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2977"/>
        <w:gridCol w:w="8789"/>
        <w:tblGridChange w:id="0">
          <w:tblGrid>
            <w:gridCol w:w="2977"/>
            <w:gridCol w:w="2977"/>
            <w:gridCol w:w="8789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1 - Agire responsabilmente in situazioni di emergenza proteggendo sé, gli altri e l’ambiente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CONOSCENZE GENERALI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motorie)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Fase di ACCOGLIENZA: entro 60 gg da inizio a.s.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0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2685"/>
        <w:gridCol w:w="4394"/>
        <w:gridCol w:w="3544"/>
        <w:gridCol w:w="1986"/>
        <w:tblGridChange w:id="0">
          <w:tblGrid>
            <w:gridCol w:w="2100"/>
            <w:gridCol w:w="2685"/>
            <w:gridCol w:w="4394"/>
            <w:gridCol w:w="3544"/>
            <w:gridCol w:w="198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comportamenti individuali e collettivi corretti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CONTROLLARE preventivamente il perfetto stato degli attrezzi prima dell’uso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le misure di sicurezza, di prevenzione e di protezione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assistenza attiva e passiva verso il compagno e verso se stessi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la differenza tra pericolo, rischio e danno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i rischi legati: all’utilizzo delle attrezzature e all’esecuzione di esercizi particolari a corpo libero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l’assistenza attiva e passiva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i danni legati a comportamenti errati (cadute d’alto)</w:t>
            </w:r>
          </w:p>
          <w:p w:rsidR="00000000" w:rsidDel="00000000" w:rsidP="00000000" w:rsidRDefault="00000000" w:rsidRPr="00000000" w14:paraId="00000028">
            <w:pPr>
              <w:ind w:left="-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A">
            <w:pPr>
              <w:ind w:left="31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Conoscere 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regolament</w:t>
            </w:r>
            <w:r w:rsidDel="00000000" w:rsidR="00000000" w:rsidRPr="00000000">
              <w:rPr>
                <w:color w:val="000000"/>
                <w:rtl w:val="0"/>
              </w:rPr>
              <w:t xml:space="preserve">i 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’istituto e della palestra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1 - Conoscenza generale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1.1 - Termini della sicurezza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1.1.1</w:t>
            </w:r>
            <w:r w:rsidDel="00000000" w:rsidR="00000000" w:rsidRPr="00000000">
              <w:rPr>
                <w:color w:val="000000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Il concetto di ris</w:t>
            </w:r>
            <w:r w:rsidDel="00000000" w:rsidR="00000000" w:rsidRPr="00000000">
              <w:rPr>
                <w:color w:val="000000"/>
                <w:rtl w:val="0"/>
              </w:rPr>
              <w:t xml:space="preserve">chio come probabilità per danno: quantificazione del rischio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1.1.3 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Prevenzione</w:t>
            </w:r>
            <w:r w:rsidDel="00000000" w:rsidR="00000000" w:rsidRPr="00000000">
              <w:rPr>
                <w:color w:val="000000"/>
                <w:rtl w:val="0"/>
              </w:rPr>
              <w:t xml:space="preserve">: misure tecniche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organizzative e procedurali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1.1.4  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Protezione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1.1.5</w:t>
            </w:r>
            <w:r w:rsidDel="00000000" w:rsidR="00000000" w:rsidRPr="00000000">
              <w:rPr>
                <w:color w:val="000000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nformazione,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formazione,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addestramento e cultura della prevenzione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1.2 - Organizzazione della prevenzione</w:t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1.2.3</w:t>
            </w:r>
            <w:r w:rsidDel="00000000" w:rsidR="00000000" w:rsidRPr="00000000">
              <w:rPr>
                <w:color w:val="000000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 processi di costruzione dei comportamenti in</w:t>
            </w:r>
            <w:r w:rsidDel="00000000" w:rsidR="00000000" w:rsidRPr="00000000">
              <w:rPr>
                <w:color w:val="000000"/>
                <w:rtl w:val="0"/>
              </w:rPr>
              <w:t xml:space="preserve">dividuali e collettivi corretti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3 - Rischi meccanici ed elettrici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3.2 - Rischi specifici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3.2.1 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Conoscere i rischi legat</w:t>
            </w:r>
            <w:r w:rsidDel="00000000" w:rsidR="00000000" w:rsidRPr="00000000">
              <w:rPr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alle macchine ed </w:t>
            </w:r>
            <w:r w:rsidDel="00000000" w:rsidR="00000000" w:rsidRPr="00000000">
              <w:rPr>
                <w:color w:val="000000"/>
                <w:rtl w:val="0"/>
              </w:rPr>
              <w:t xml:space="preserve">attrezzature </w:t>
            </w:r>
            <w:r w:rsidDel="00000000" w:rsidR="00000000" w:rsidRPr="00000000">
              <w:rPr>
                <w:rtl w:val="0"/>
              </w:rPr>
              <w:t xml:space="preserve">diffuse (es. elettrodomestici e mezzi di trasporto)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3.2.2 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 norm</w:t>
            </w:r>
            <w:r w:rsidDel="00000000" w:rsidR="00000000" w:rsidRPr="00000000">
              <w:rPr>
                <w:color w:val="000000"/>
                <w:rtl w:val="0"/>
              </w:rPr>
              <w:t xml:space="preserve">e e regole tecniche applicabili</w:t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3.2.3 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Conoscere gli effet</w:t>
            </w:r>
            <w:r w:rsidDel="00000000" w:rsidR="00000000" w:rsidRPr="00000000">
              <w:rPr>
                <w:color w:val="000000"/>
                <w:rtl w:val="0"/>
              </w:rPr>
              <w:t xml:space="preserve">ti dei vari rischi sulla salute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4 - Cadute dall’alto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4.1 - Concetti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4.1.2 - Il concetto di lavoro in quota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e analisi delle norme inserite nel regolamento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Analisi dei vari attrezzi e loro utilizzo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Primi contatti (esercitazioni pratiche)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Predisposizione dei dispositivi di sicurezza e procedure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Esercitazioni di assistenza attiva e passiva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Applicazione delle varie procedure di sicurezza in tutte le attività pratiche, in particolare nell’arrampicata sportiva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Regolamento di Istituto e regolamento della Palestra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Attrezzature disponibili in palestra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Tipologia: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Questionario di apprendimento sul regolamento e sui concetti illustrati + Prove pratiche in palestra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tl w:val="0"/>
              </w:rPr>
              <w:t xml:space="preserve">6 ore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480" w:hanging="48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06D74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506D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06D74"/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506D7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06D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06D74"/>
    <w:rPr>
      <w:rFonts w:ascii="Tahoma" w:cs="Tahoma" w:hAnsi="Tahoma" w:eastAsiaTheme="minorEastAsi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2/JgvFujFKb0DyRvM1w7zBKXRQ==">AMUW2mUm3FxrsRDiY+CoKJtAQ525nlhNknoH6zR+BT55m8veFpd3s6BJp4TG5AFt3IR7VUPz5vBOGS85h++Dqv/zj9oNxodwqyoWhBej5Da0p+JMOAWlhs8hPf8JQvOWgCao0fJII0SZNfRPSKQG2Uj93RoPkk66xA==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2019-08-08T12:35:00Z</dcterms:created>
  <dc:creator>zanoletti</dc:creator>
</cp:coreProperties>
</file>