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0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085"/>
        <w:gridCol w:w="11624"/>
        <w:tblGridChange w:id="0">
          <w:tblGrid>
            <w:gridCol w:w="3085"/>
            <w:gridCol w:w="11624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345082" cy="1339734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082" cy="133973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pos="7678"/>
              </w:tabs>
              <w:jc w:val="center"/>
              <w:rPr>
                <w:b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“Scuola Sicura”</w:t>
            </w:r>
          </w:p>
          <w:p w:rsidR="00000000" w:rsidDel="00000000" w:rsidP="00000000" w:rsidRDefault="00000000" w:rsidRPr="00000000" w14:paraId="00000004">
            <w:pPr>
              <w:tabs>
                <w:tab w:val="left" w:pos="7678"/>
              </w:tabs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28"/>
                <w:szCs w:val="28"/>
                <w:rtl w:val="0"/>
              </w:rPr>
              <w:t xml:space="preserve">Progetto di integrazione della sicurezza del lavoro nei curricola della scuola secondaria di 2° 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4743.0" w:type="dxa"/>
        <w:jc w:val="left"/>
        <w:tblInd w:w="-72.0" w:type="dxa"/>
        <w:tblLayout w:type="fixed"/>
        <w:tblLook w:val="0400"/>
      </w:tblPr>
      <w:tblGrid>
        <w:gridCol w:w="2977"/>
        <w:gridCol w:w="3402"/>
        <w:gridCol w:w="8364"/>
        <w:tblGridChange w:id="0">
          <w:tblGrid>
            <w:gridCol w:w="2977"/>
            <w:gridCol w:w="3402"/>
            <w:gridCol w:w="8364"/>
          </w:tblGrid>
        </w:tblGridChange>
      </w:tblGrid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COMPETENZA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2 - Riconoscere, valutare, gestire e prevenire il rischio, il pericolo, il danno da agenti chimici e cancerogeni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U.F.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RISCHIO CHIMICO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AREA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Scientifica (Scienze naturali)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right="113"/>
              <w:jc w:val="right"/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Terza Liceo Scientifico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ind w:right="113"/>
              <w:rPr>
                <w:rFonts w:ascii="Arial" w:cs="Arial" w:eastAsia="Arial" w:hAnsi="Arial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Fase di ACCOGLIENZA e di RIPASSO: entro 30 gg da inizio a.s.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78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2126"/>
        <w:gridCol w:w="2977"/>
        <w:gridCol w:w="2409"/>
        <w:gridCol w:w="5039"/>
        <w:tblGridChange w:id="0">
          <w:tblGrid>
            <w:gridCol w:w="2235"/>
            <w:gridCol w:w="2126"/>
            <w:gridCol w:w="2977"/>
            <w:gridCol w:w="2409"/>
            <w:gridCol w:w="5039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ABILITÀ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CONOSCENZE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32"/>
                <w:szCs w:val="32"/>
                <w:rtl w:val="0"/>
              </w:rPr>
              <w:t xml:space="preserve">MOD.1 SYLLABUS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ATTIVITÀ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MATERIALI  DIDATTICI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DIFFERENZIARE i comportamenti in caso di pericoli specifici (agenti chimici e cancerogeni)</w:t>
            </w:r>
          </w:p>
          <w:p w:rsidR="00000000" w:rsidDel="00000000" w:rsidP="00000000" w:rsidRDefault="00000000" w:rsidRPr="00000000" w14:paraId="00000019">
            <w:pPr>
              <w:ind w:left="284" w:hanging="284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APPLICARE procedure di utilizzo degli spazi in situazione di emergenza</w:t>
            </w:r>
          </w:p>
          <w:p w:rsidR="00000000" w:rsidDel="00000000" w:rsidP="00000000" w:rsidRDefault="00000000" w:rsidRPr="00000000" w14:paraId="0000001B">
            <w:pPr>
              <w:ind w:left="284" w:hanging="284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84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appropriati dispositivi di protezione individuale</w:t>
            </w:r>
          </w:p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PREVENZIONE E PROTEZIONE</w:t>
            </w:r>
          </w:p>
          <w:p w:rsidR="00000000" w:rsidDel="00000000" w:rsidP="00000000" w:rsidRDefault="00000000" w:rsidRPr="00000000" w14:paraId="00000020">
            <w:pPr>
              <w:ind w:left="-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REGOLAMENTI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5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AMBIENTI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6 - Rischio chimico</w:t>
            </w:r>
          </w:p>
          <w:p w:rsidR="00000000" w:rsidDel="00000000" w:rsidP="00000000" w:rsidRDefault="00000000" w:rsidRPr="00000000" w14:paraId="00000025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6.1 - Concetti</w:t>
            </w:r>
          </w:p>
          <w:p w:rsidR="00000000" w:rsidDel="00000000" w:rsidP="00000000" w:rsidRDefault="00000000" w:rsidRPr="00000000" w14:paraId="00000026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6.1.1 - Definizioni chimico fisiche: nebbie, oli, fumi, vapori e polveri</w:t>
            </w:r>
          </w:p>
          <w:p w:rsidR="00000000" w:rsidDel="00000000" w:rsidP="00000000" w:rsidRDefault="00000000" w:rsidRPr="00000000" w14:paraId="00000027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6.1.2 - Classificazione ed etichettatura, pittogrammi e schede di sicurezza</w:t>
            </w:r>
          </w:p>
          <w:p w:rsidR="00000000" w:rsidDel="00000000" w:rsidP="00000000" w:rsidRDefault="00000000" w:rsidRPr="00000000" w14:paraId="00000028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6.1.3 - Vie di contatto: assorbimento, valori limite di riferimento</w:t>
            </w:r>
          </w:p>
          <w:p w:rsidR="00000000" w:rsidDel="00000000" w:rsidP="00000000" w:rsidRDefault="00000000" w:rsidRPr="00000000" w14:paraId="00000029">
            <w:pPr>
              <w:ind w:left="-4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6.2 - Rischi specifici</w:t>
            </w:r>
          </w:p>
          <w:p w:rsidR="00000000" w:rsidDel="00000000" w:rsidP="00000000" w:rsidRDefault="00000000" w:rsidRPr="00000000" w14:paraId="0000002B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6.2.1 - Agenti chimici e cancerogeni comuni (amianto, fumo di sigaretta, formaldeide, inquinamento ambientale)</w:t>
            </w:r>
          </w:p>
          <w:p w:rsidR="00000000" w:rsidDel="00000000" w:rsidP="00000000" w:rsidRDefault="00000000" w:rsidRPr="00000000" w14:paraId="0000002C">
            <w:pPr>
              <w:ind w:left="-40"/>
              <w:rPr/>
            </w:pPr>
            <w:r w:rsidDel="00000000" w:rsidR="00000000" w:rsidRPr="00000000">
              <w:rPr>
                <w:rtl w:val="0"/>
              </w:rPr>
              <w:t xml:space="preserve">6.2.2 - Effetti sull’organismo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Ripasso dei concetti attraverso un veloce brainstorming e costruzione di una mappa mentale alla lavagn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left="292" w:hanging="284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Presentazione del lavoro di gruppo degli studenti sulle caratteristiche chimico-fisiche e sulla tossicità di sostanze come l’amianto, il PCB, la formaldeide, i principali inquinanti ambientali;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292" w:right="0" w:hanging="28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iscussione guidata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Materiali prodotti dagli studenti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Libri di testo in adozione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Consulenza Tecnica Accertamenti Rischi e Prevenzione (CONTARP) dell’Inail, “Agenti chimici pericolosi: istruzioni ad uso dei lavoratori”, “Sostanze pericolose: istruzioni per l’uso”, “Gli agenti chimici mutageni” e “Agenti cancerogeni e mutageni”.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Quaderni per la Salute e la Sicurezza dell’INAIL: “I Detergenti”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“RISCHIO CHIMICO - Manuale informativo per la tutela della salute del personale dei laboratori di ricerca” pubblicato dall’INAIL</w:t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VERIFICA FINALE</w:t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Tipologia: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Valutazione dei lavori elaborati dagli studenti + </w:t>
            </w:r>
            <w:r w:rsidDel="00000000" w:rsidR="00000000" w:rsidRPr="00000000">
              <w:rPr>
                <w:rtl w:val="0"/>
              </w:rPr>
              <w:t xml:space="preserve">Tipologie varie atte alla valutazione in itinere delle abilità e delle conoscenze + Test finale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Durata: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variabile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TEMPO COMPLESSIVO   </w:t>
            </w:r>
            <w:r w:rsidDel="00000000" w:rsidR="00000000" w:rsidRPr="00000000">
              <w:rPr>
                <w:rtl w:val="0"/>
              </w:rPr>
              <w:t xml:space="preserve">3 / 4 ore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1906" w:w="16838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link w:val="Titolo1Carattere"/>
    <w:uiPriority w:val="9"/>
    <w:qFormat w:val="1"/>
    <w:rsid w:val="00AE7246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AB53E3"/>
    <w:pPr>
      <w:ind w:left="720"/>
      <w:contextualSpacing w:val="1"/>
    </w:pPr>
  </w:style>
  <w:style w:type="paragraph" w:styleId="Intestazione">
    <w:name w:val="header"/>
    <w:basedOn w:val="Normale"/>
    <w:link w:val="Intestazione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E5809"/>
  </w:style>
  <w:style w:type="paragraph" w:styleId="Pidipagina">
    <w:name w:val="footer"/>
    <w:basedOn w:val="Normale"/>
    <w:link w:val="PidipaginaCarattere"/>
    <w:uiPriority w:val="99"/>
    <w:unhideWhenUsed w:val="1"/>
    <w:rsid w:val="005E580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E5809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5E580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5E5809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uiPriority w:val="59"/>
    <w:rsid w:val="00C23F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AE7246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Collegamentoipertestuale">
    <w:name w:val="Hyperlink"/>
    <w:basedOn w:val="Carpredefinitoparagrafo"/>
    <w:semiHidden w:val="1"/>
    <w:rsid w:val="00AE7246"/>
    <w:rPr>
      <w:color w:val="0000ff"/>
      <w:u w:val="single"/>
    </w:rPr>
  </w:style>
  <w:style w:type="character" w:styleId="watch-title" w:customStyle="1">
    <w:name w:val="watch-title"/>
    <w:basedOn w:val="Carpredefinitoparagrafo"/>
    <w:rsid w:val="00AE724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KLUNyNcWfuZddrq0iQ/LagR4Gw==">AMUW2mVPtSPWr+QRgl53Hcq6IUpp/M1dCdA+a9QGD11q5c5k2Jtkw8BU99Q24az/iIjVyDhplx7vZtrco+D1D2eN1b3atX7WDVO6mZh5RCZXgGJbibsxKgZoR60SBV1uEYl9zlvESaRAaJ9rvjCGH7lKxAdmsRfYJQ==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2019-08-08T12:15:00Z</dcterms:created>
  <dc:creator>polito</dc:creator>
</cp:coreProperties>
</file>