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3402"/>
        <w:gridCol w:w="8364"/>
        <w:tblGridChange w:id="0">
          <w:tblGrid>
            <w:gridCol w:w="2977"/>
            <w:gridCol w:w="3402"/>
            <w:gridCol w:w="8364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agenti chimici e cancerogeni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RISCHIO CHIMICO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Seconda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Intero a.s.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126"/>
        <w:gridCol w:w="2126"/>
        <w:gridCol w:w="3261"/>
        <w:gridCol w:w="5180"/>
        <w:tblGridChange w:id="0">
          <w:tblGrid>
            <w:gridCol w:w="2093"/>
            <w:gridCol w:w="2126"/>
            <w:gridCol w:w="2126"/>
            <w:gridCol w:w="3261"/>
            <w:gridCol w:w="5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e 2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(agenti chimici e cancerogeni)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F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(Mod.1) - 6 - Rischio chimico</w:t>
            </w:r>
          </w:p>
          <w:p w:rsidR="00000000" w:rsidDel="00000000" w:rsidP="00000000" w:rsidRDefault="00000000" w:rsidRPr="00000000" w14:paraId="00000024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6.1 - Concetti</w:t>
            </w:r>
          </w:p>
          <w:p w:rsidR="00000000" w:rsidDel="00000000" w:rsidP="00000000" w:rsidRDefault="00000000" w:rsidRPr="00000000" w14:paraId="00000025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6.1.1 - Definizioni chimico fisiche: nebbie, oli, fumi, vapori e polveri</w:t>
            </w:r>
          </w:p>
          <w:p w:rsidR="00000000" w:rsidDel="00000000" w:rsidP="00000000" w:rsidRDefault="00000000" w:rsidRPr="00000000" w14:paraId="00000026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6.1.2 - Classificazione ed etichettatura, pittogrammi e schede di sicurezza</w:t>
            </w:r>
          </w:p>
          <w:p w:rsidR="00000000" w:rsidDel="00000000" w:rsidP="00000000" w:rsidRDefault="00000000" w:rsidRPr="00000000" w14:paraId="00000027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6.1.3 - Vie di contatto: assorbimento, valori limite di riferimento</w:t>
            </w:r>
          </w:p>
          <w:p w:rsidR="00000000" w:rsidDel="00000000" w:rsidP="00000000" w:rsidRDefault="00000000" w:rsidRPr="00000000" w14:paraId="00000028">
            <w:pPr>
              <w:ind w:left="-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6.2 - Rischi specifici</w:t>
            </w:r>
          </w:p>
          <w:p w:rsidR="00000000" w:rsidDel="00000000" w:rsidP="00000000" w:rsidRDefault="00000000" w:rsidRPr="00000000" w14:paraId="0000002A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6.2.1 - Agenti chimici e cancerogeni comuni (amianto, fumo di sigaretta, formaldeide, inquinamento ambientale)</w:t>
            </w:r>
          </w:p>
          <w:p w:rsidR="00000000" w:rsidDel="00000000" w:rsidP="00000000" w:rsidRDefault="00000000" w:rsidRPr="00000000" w14:paraId="0000002B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6.2.2 - Effetti sull’organismo</w:t>
            </w:r>
          </w:p>
          <w:p w:rsidR="00000000" w:rsidDel="00000000" w:rsidP="00000000" w:rsidRDefault="00000000" w:rsidRPr="00000000" w14:paraId="0000002C">
            <w:pPr>
              <w:ind w:left="-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(Mod.2) - 5 - Rischio chimico</w:t>
            </w:r>
          </w:p>
          <w:p w:rsidR="00000000" w:rsidDel="00000000" w:rsidP="00000000" w:rsidRDefault="00000000" w:rsidRPr="00000000" w14:paraId="0000002E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5.1 - Rischi specifici</w:t>
            </w:r>
          </w:p>
          <w:p w:rsidR="00000000" w:rsidDel="00000000" w:rsidP="00000000" w:rsidRDefault="00000000" w:rsidRPr="00000000" w14:paraId="0000002F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5.1.1 - Interventi di prevenzione e sistemi di protezione e DPI specifici</w:t>
            </w:r>
          </w:p>
          <w:p w:rsidR="00000000" w:rsidDel="00000000" w:rsidP="00000000" w:rsidRDefault="00000000" w:rsidRPr="00000000" w14:paraId="00000030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5.1.2 - Effetti sull’organismo e sorveglianza sanitaria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Concetti di rischio chimico e cancerogeno introdotti da brevi filmati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con ausilio di Power Point per definire e classificare 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 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vapori e polveri, nebbie, fumi, olii)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b)la  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lassificazione ed etichettatura delle sostanze (CLP), pittogrammi e schede di sicurezza, DPI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c)le vie di contatto e di assorbimento; i valori limite di riferimento e gli effetti sull’organismo.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d) cosa si intende per  sorveglianza sanitaria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pratica in laboratorio per riconoscere il rischio chimico dalle etichette presenti sui diversi reattivi seguita da una breve esercitazione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Lavoro di ricerca degli studenti (a gruppi) sulle caratteristiche chimico-fisiche e sulla tossicità di sostanze come l’amianto, il PCB, la formaldeide, i principali inquinanti ambientali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 e lavori di gruppo sugli effetti  delle sostanze chimiche, considerate cancerogene, sul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ciclo cellulare e divisione cellulare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Consulenza Tecnica Accertamenti Rischi e Prevenzione (CONTARP) dell’Inail, “Agenti chimici pericolosi: istruzioni ad uso dei lavoratori”, “Sostanze pericolose: istruzioni per l’uso”, “Gli agenti chimici mutageni” e “Agenti cancerogeni e mutageni”.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Quaderni per la Salute e la Sicurezza dell’INAIL: “I Detergenti”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“RISCHIO CHIMICO - Manuale informativo per la tutela della salute del personale dei laboratori di ricerca” pubblicato dall’INAIL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VIDEO SUGGERITI: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Napo in: Attenzione ai prodotti chimici! - 2009 (12 min)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https://www.youtube.com/watch?v=Btc-jFBqf00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Napo - Sicurezza sul lavoro - Attenzione ai prodotti chimici (6 video brevissimi consecutivi) -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https://www.youtube.com/watch?v=i75QvzSrOB4&amp;list=PL3266338B22FAA243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:</w:t>
              <w:br w:type="textWrapping"/>
              <w:t xml:space="preserve">Sicurezza sul lavoro - Prodotti chimici - Senza respiro (1 min) -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https://www.youtube.com/watch?v=i75QvzSrOB4&amp;list=PL3266338B22FAA243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Sicurezza sul lavoro - Prodotti chimici - Problema irritante (1 min) -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https://www.youtube.com/watch?v=zoXzQmjd17A&amp;index=2&amp;list=PL3266338B22FAA243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Sicurezza sul lavoro - Umorismo corrosivo - Accademia della Formazione (1 min) -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https://www.youtube.com/watch?v=_Wz8jP8XIRk&amp;list=PL3266338B22FAA243&amp;index=3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Sicurezza sul lavoro - Tutti in fumo - Accademia della Formazione (1 min) -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https://www.youtube.com/watch?v=_TmLujLHLTg&amp;list=PL3266338B22FAA243&amp;index=4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Sicurezza sul lavoro - Pieni polmoni - Accademia della Formazione (1,5 min) -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https://www.youtube.com/watch?v=R4HEi-D0WcE&amp;index=5&amp;list=PL3266338B22FAA243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Sicurezza sul Lavoro - Sotto pressione - Accademia della Formazione (1 min) -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https://www.youtube.com/watch?v=tz6eK9eppLU&amp;list=PL3266338B22FAA243&amp;index=6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Napo in... Proteggi la tua pelle! - 2009 (6 min) -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https://www.youtube.com/watch?v=3_mCAxTowhc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tl w:val="0"/>
              </w:rPr>
              <w:t xml:space="preserve">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tl w:val="0"/>
              </w:rPr>
              <w:t xml:space="preserve">4/5 ore + il tempo necessario per il lavoro di ricerca di gruppo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footerReference r:id="rId17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AE724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AE7246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AE7246"/>
    <w:rPr>
      <w:color w:val="0000ff"/>
      <w:u w:val="single"/>
    </w:rPr>
  </w:style>
  <w:style w:type="character" w:styleId="watch-title" w:customStyle="1">
    <w:name w:val="watch-title"/>
    <w:basedOn w:val="Carpredefinitoparagrafo"/>
    <w:rsid w:val="00AE724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oXzQmjd17A&amp;index=2&amp;list=PL3266338B22FAA243" TargetMode="External"/><Relationship Id="rId10" Type="http://schemas.openxmlformats.org/officeDocument/2006/relationships/hyperlink" Target="https://www.youtube.com/watch?v=i75QvzSrOB4&amp;list=PL3266338B22FAA243" TargetMode="External"/><Relationship Id="rId13" Type="http://schemas.openxmlformats.org/officeDocument/2006/relationships/hyperlink" Target="https://www.youtube.com/watch?v=_TmLujLHLTg&amp;list=PL3266338B22FAA243&amp;index=4" TargetMode="External"/><Relationship Id="rId12" Type="http://schemas.openxmlformats.org/officeDocument/2006/relationships/hyperlink" Target="https://www.youtube.com/watch?v=_Wz8jP8XIRk&amp;list=PL3266338B22FAA243&amp;index=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75QvzSrOB4&amp;list=PL3266338B22FAA243" TargetMode="External"/><Relationship Id="rId15" Type="http://schemas.openxmlformats.org/officeDocument/2006/relationships/hyperlink" Target="https://www.youtube.com/watch?v=tz6eK9eppLU&amp;list=PL3266338B22FAA243&amp;index=6" TargetMode="External"/><Relationship Id="rId14" Type="http://schemas.openxmlformats.org/officeDocument/2006/relationships/hyperlink" Target="https://www.youtube.com/watch?v=R4HEi-D0WcE&amp;index=5&amp;list=PL3266338B22FAA243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www.youtube.com/watch?v=3_mCAxTowh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Btc-jFBqf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7n3OK9Xjb49jNEP8Ue+MYrJpQ==">AMUW2mW6THY1R66i/rUxv5KkW8SkLqNB6f1pZuuWkKBLmi6FYB8voh/9rGs0WxAnKF3SgVbz0+cZkQNl+H0LL4DLOtRIyo0PRngEj6ls3AxlJLuSknf4WumJUoBSV05JYz8Wm/pPGB0JtKaOLzoFmnbgF5jcVPm4Ag==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2019-08-08T12:06:00Z</dcterms:created>
  <dc:creator>polito</dc:creator>
</cp:coreProperties>
</file>