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45082" cy="133973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82" cy="1339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“Scuola Sicura”</w:t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400"/>
      </w:tblPr>
      <w:tblGrid>
        <w:gridCol w:w="2977"/>
        <w:gridCol w:w="2977"/>
        <w:gridCol w:w="8789"/>
        <w:tblGridChange w:id="0">
          <w:tblGrid>
            <w:gridCol w:w="2977"/>
            <w:gridCol w:w="2977"/>
            <w:gridCol w:w="8789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COMPETENZA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1 - Agire responsabilmente in situazioni di emergenza proteggendo sé, gli altri e l’ambiente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U.F.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CONOSCENZE GENERALI - Modulo 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Scientifica (Matematica, Informatica, Fisica, Scienze naturali, Scienze motorie)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Prima Liceo Scientifico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Fase di ACCOGLIENZA: entro 60 gg da inizio a.s.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2126"/>
        <w:gridCol w:w="4819"/>
        <w:gridCol w:w="3544"/>
        <w:gridCol w:w="1986"/>
        <w:tblGridChange w:id="0">
          <w:tblGrid>
            <w:gridCol w:w="2235"/>
            <w:gridCol w:w="2126"/>
            <w:gridCol w:w="4819"/>
            <w:gridCol w:w="3544"/>
            <w:gridCol w:w="198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MOD.0 SYLLABUS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INDIVIDUARE e SEGNALARE eventuali mancanze delle strutture/attrezzature che possono ingenerare pericolo a sé o agli altri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procedure di primo intervento in situazione di emergenza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ALLERTARE il personale specifico in situazioni di emergenza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TENERE comportamenti adeguati a tutelare la salute e la sicurezza propria e altrui in situazioni di emergenza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PREVENZIONE, PROTEZIONE E PRIMO INTERVENTO</w:t>
            </w:r>
          </w:p>
          <w:p w:rsidR="00000000" w:rsidDel="00000000" w:rsidP="00000000" w:rsidRDefault="00000000" w:rsidRPr="00000000" w14:paraId="00000022">
            <w:pPr>
              <w:ind w:left="-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AMBIENTI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1 - Conoscenze generali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1.1 - Normativa di sicurezza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1.1.3 - I comportamenti eticamente responsabili per la tutela della salute, incolumità degli individui e della protezione dell'ambiente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1.4 - Conoscenza generale dei differenti rischi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1.4.1 -  Rischi: Fisici - Chimici -  Biologici - Eventi naturali  - Organizzativi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1.4.2 - Principi di ergonomia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1.4.3 - Videoterminali, dispositivi portatili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1.5 - DPI, DPC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1.5.1 - DPI, DPC: cosa sono e a cosa servono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1.5.2 - Esempi di DPI e DPC in riferimento  all'uso di attrezzature di lavoro in zone pericolose  da parte di lavoratori esposti (ambienti di vita, studio e di lavoro)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1.6 - Segnaletica di sicurezza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1.6.1 - L' efficacia della segnaletica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1.6.2 - I colori della sicurezza: rosso, giallo o giallo arancio, azzurro, verde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1.6.3 - Dispositivi e impianti antincendio della scuola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1.6.4 - Segnaletica dei dispositivi e impianti antincendio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1.6.5 - Segnaletica per ostacoli, punti di pericolo, vie di circolazione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1.6.6 - Prescrizione segnali luminosi e segnali acustici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1.7 - Piano di evacuazione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1.7.1 - Layout spazi della scuola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1.7.2 - Tipi di emergenze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1.7.3 - Le figure di gestione del piano di evacuazione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1.7.4 - Regole di comportamento in caso di emergenza: terremoto, incendio, fughe di gas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1.7.5 - Uscite di emergenza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Lettura e commento in classe del regolamento dei vari laboratori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Visita ai diversi laboratori per analizzarne  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 caratteristiche della segnaletica, dei DPI e dei dispositivi di prima emergenza specifici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3.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Prove pratiche sulle 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trutture/attrezzature che possono ingenerare pericoli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Presentazione dei percorsi da seguire in caso di evacuazione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 Lezione frontale per descrivere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 una procedura di allerta in caso di emergenza e i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omportamenti corretti  per la tutela della salute e della sicurezza propria e altrui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 Lezione pratica per illustrare le 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rocedure di primo intervento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Documento di presentazione della scuola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Programma di Accoglienza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Presentazione del Servizio di Prevenzione e Protezione della scuola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Regolamento del Liceo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Regolamenti dei laboratori (Informatica, Fisica, Scienze, Palestra)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Estratto del Piano di Emergenza della scuola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Vademecum dello Studente - Prevenzione Sicurezza Salute nella scuola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VERIFICA FINALE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Tipologia: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Questionario di apprendimento sul Sistema di Sicurezza e il  Piano di Emergenza dell’Istituto + Tipologie varie atte alla valutazione in itinere delle abilità e delle conoscenze + Test finale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Durata: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variabile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TEMPO COMPLESSIVO   </w:t>
            </w:r>
            <w:r w:rsidDel="00000000" w:rsidR="00000000" w:rsidRPr="00000000">
              <w:rPr>
                <w:rtl w:val="0"/>
              </w:rPr>
              <w:t xml:space="preserve">6 ore</w:t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qFormat w:val="1"/>
    <w:rsid w:val="00490A6A"/>
    <w:pPr>
      <w:keepNext w:val="1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B53E3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E58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E5809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rsid w:val="00490A6A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V3ckebHj8ReGI1buWPS8e4LWLA==">AMUW2mXQ+U+JMFd6E+GsXSf6GKPO5oV+Gc+cGXlGcehFCPxXQnKsGLx9ORJRfASgfnvAHaDC7sEPVzQ9Fw8OXYQv1JNFs/B2mK/bFz8B13s1NR015kmn5NqR70jan2dsJo9Agb6/WngO1SkwGrApickdDrbgtqRLpw==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2019-08-07T09:45:00Z</dcterms:created>
  <dc:creator>polito</dc:creator>
</cp:coreProperties>
</file>