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8.000000000002" w:type="dxa"/>
        <w:jc w:val="left"/>
        <w:tblInd w:w="0.0" w:type="dxa"/>
        <w:tblLayout w:type="fixed"/>
        <w:tblLook w:val="0000"/>
      </w:tblPr>
      <w:tblGrid>
        <w:gridCol w:w="3084"/>
        <w:gridCol w:w="11624"/>
        <w:tblGridChange w:id="0">
          <w:tblGrid>
            <w:gridCol w:w="3084"/>
            <w:gridCol w:w="116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332230" cy="132905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290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“Scuola Sicura”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678"/>
              </w:tabs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13.0" w:type="dxa"/>
        <w:jc w:val="left"/>
        <w:tblInd w:w="-172.0" w:type="dxa"/>
        <w:tblLayout w:type="fixed"/>
        <w:tblLook w:val="0000"/>
      </w:tblPr>
      <w:tblGrid>
        <w:gridCol w:w="2976"/>
        <w:gridCol w:w="2977"/>
        <w:gridCol w:w="8732"/>
        <w:gridCol w:w="68"/>
        <w:gridCol w:w="40"/>
        <w:gridCol w:w="20"/>
        <w:tblGridChange w:id="0">
          <w:tblGrid>
            <w:gridCol w:w="2976"/>
            <w:gridCol w:w="2977"/>
            <w:gridCol w:w="8732"/>
            <w:gridCol w:w="68"/>
            <w:gridCol w:w="40"/>
            <w:gridCol w:w="20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COMPETENZA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Agire responsabilmente e proteggere sé, gli altri e l’ambiente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U.F.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STRESS LAVORO CORRELATO - Modulo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Umanistica  (Filosofia,Diritto)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80.0" w:type="dxa"/>
        <w:jc w:val="left"/>
        <w:tblInd w:w="-46.0" w:type="dxa"/>
        <w:tblLayout w:type="fixed"/>
        <w:tblLook w:val="0000"/>
      </w:tblPr>
      <w:tblGrid>
        <w:gridCol w:w="2940"/>
        <w:gridCol w:w="2940"/>
        <w:gridCol w:w="2940"/>
        <w:gridCol w:w="2940"/>
        <w:gridCol w:w="2970"/>
        <w:gridCol w:w="30"/>
        <w:gridCol w:w="20"/>
        <w:tblGridChange w:id="0">
          <w:tblGrid>
            <w:gridCol w:w="2940"/>
            <w:gridCol w:w="2940"/>
            <w:gridCol w:w="2940"/>
            <w:gridCol w:w="2940"/>
            <w:gridCol w:w="2970"/>
            <w:gridCol w:w="30"/>
            <w:gridCol w:w="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MOD.3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MATERIALI  DIDATTI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SAPER ANALIZZARE i possibili conflitti tra le persone e individuare le strategie per la loro risoluzione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AVERE LA CONSAPEVOLEZZA delle norme sulla salute e sicurezza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-SAPER DISTINGUERE  tra stress , mobbing e straining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RICONOSCERE  le diverse forme di tutela giuridica riconosciute alla vittima di mobbing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-REPERIRE   informazioni relative alla salute e sicurezza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•Il  sistema  Peace  per la risoluzione dei conflitti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•Caso filosofico “Vincent”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Accordo Europeo del 2004 sullo stress lavoro correlato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Articolo 28 comma 1 del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D.lgs 81/2008 -Testo unico sulla salute e sicurezza dei lavoratori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Definizione di stress positivo e negativo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Fattori di rischio e potenziali indicatori di stress,effetti sulla salute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Sanzioni previste a carico del datore di lavoro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Il mobbing 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Definizione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Cenni storici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 straining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Tipologie di mobbing e conseguenze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mobbing in Italia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Rimedi legali : la tutela civile e la tutela penale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10.Stress lavoro correlato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10.1.1  Definizione (stress positivo e negativo)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10.1.2   Indici oggettivi e soggettivi  di disagio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43" w:right="0" w:hanging="7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10.1.3   Effetti sulla salute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10.1.4   Il caso mobbing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e analisi di un caso filosofico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Visione di scene significative di film attinenti lo stress e il mobbing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Ricerca guidata delle informazioni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Analisi  della specifica normativa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Film “Il diavolo veste Prada!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https://youtu.be/VQA0F80uKfQ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Film “Mi piace lavorare”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https://youtu.be/Ipc3-A25alI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 Marinoff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“Platone è meglio del Prozac”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DIRITTO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 stress lavoro-correlato: il recepimento dell’Accordo quadro europeo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http://www.icvoltalatina.gov.it/sito/wp-content/uploads/2015/12/Accordo_interfederale_sullo_stress_08_06_08.pdf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8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Stress Lavoro Correlato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8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http://www.anfos.it/sicurezza/stress-lavoro-correlato/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http://archivio.fiom.cgil.it/sas/materiali/salute/stress/12_02_08-documento_decreto.pdf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http://consiglieraparita.provincia.an.it/Engine/RAServeFile.php/f/seminari/ISPELS_Deitinger_DLgs81_Stress_articolo_2009.pdf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Associazione Italiana Prima -Stress e Mobbing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http://www.mobbing-prima.it/mobbing-cosa.html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Sentenza Corte di Cassazione n. 22393/2012 Definizione di mobbing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http://www.diritto.it/docs/34427-mobbing-definizione-e-art-2087-c-c-cass-n-22393-2012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"mobbing": cos'è e come ci si difende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https://www.youtube.com/watch?v=q6SXNIaDO60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Mobbing: cos'è e come riconoscerlo. Marco Vitiello ne parla a Uno Mattina </w:t>
            </w:r>
            <w:bookmarkStart w:colFirst="0" w:colLast="0" w:name="bookmark=id.gjdgxs" w:id="0"/>
            <w:bookmarkEnd w:id="0"/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https://www.youtube.com/watch?v=pM61mQZbqEU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Mobbing: come difendersi dall'isolamento sul posto di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lavoro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https://www.youtube.com/watch?v=0qmI2tXtkAw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Mobbing dalle origini al jobs act - Avvocato -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Avvocati - Studio legale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https://www.youtube.com/watch?v=xCAZsWXgq2E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Mobbing sul lavoro – INAS CISL </w:t>
            </w: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8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https://www.youtube.com/watch?v=bbl7dS-IXWI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8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Peculiarità del mobbing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http://www.diritto24.ilsole24ore.com/lavoro/primiPiani/2012/04/gennaio-2012-la-giurisprudenza-precisa-le-peculiarita-del-mobbing-.php?uuid=ABNEOlC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Presentazione in power point degli argomenti trattati, preparata dalla docente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VERIFICA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 strutturato 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30’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TEMPO COMPLESSIVO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3 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9" w:type="default"/>
      <w:pgSz w:h="11906" w:w="16838"/>
      <w:pgMar w:bottom="1134" w:top="1417" w:left="1134" w:right="1134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Intestazione1"/>
    <w:next w:val="Corpodeltesto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ahoma" w:eastAsia="MS PMincho" w:hAnsi="Times New Roman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2">
    <w:name w:val="Intestazione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BalloonText">
    <w:name w:val="Balloon Text"/>
    <w:basedOn w:val="Normale"/>
    <w:next w:val="BalloonText"/>
    <w:autoRedefine w:val="0"/>
    <w:hidden w:val="0"/>
    <w:qFormat w:val="0"/>
    <w:pPr>
      <w:numPr>
        <w:ilvl w:val="0"/>
        <w:numId w:val="0"/>
      </w:numPr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after="0" w:before="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Paragrafoelenco1">
    <w:name w:val="Paragrafo elenco1"/>
    <w:basedOn w:val="Normale"/>
    <w:next w:val="Paragrafoelenco1"/>
    <w:autoRedefine w:val="0"/>
    <w:hidden w:val="0"/>
    <w:qFormat w:val="0"/>
    <w:pPr>
      <w:numPr>
        <w:ilvl w:val="0"/>
        <w:numId w:val="0"/>
      </w:num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rchivio.fiom.cgil.it/sas/materiali/salute/stress/12_02_08-documento_decreto.pdf" TargetMode="External"/><Relationship Id="rId10" Type="http://schemas.openxmlformats.org/officeDocument/2006/relationships/hyperlink" Target="http://www.icvoltalatina.gov.it/sito/wp-content/uploads/2015/12/Accordo_interfederale_sullo_stress_08_06_08.pdf" TargetMode="External"/><Relationship Id="rId13" Type="http://schemas.openxmlformats.org/officeDocument/2006/relationships/hyperlink" Target="http://www.mobbing-prima.it/mobbing-cosa.html" TargetMode="External"/><Relationship Id="rId12" Type="http://schemas.openxmlformats.org/officeDocument/2006/relationships/hyperlink" Target="http://consiglieraparita.provincia.an.it/Engine/RAServeFile.php/f/seminari/ISPELS_Deitinger_DLgs81_Stress_articolo_200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Ipc3-A25alI" TargetMode="External"/><Relationship Id="rId15" Type="http://schemas.openxmlformats.org/officeDocument/2006/relationships/hyperlink" Target="https://www.youtube.com/watch?v=pM61mQZbqEU" TargetMode="External"/><Relationship Id="rId14" Type="http://schemas.openxmlformats.org/officeDocument/2006/relationships/hyperlink" Target="https://www.youtube.com/watch?v=q6SXNIaDO60" TargetMode="External"/><Relationship Id="rId17" Type="http://schemas.openxmlformats.org/officeDocument/2006/relationships/hyperlink" Target="https://www.youtube.com/watch?v=xCAZsWXgq2E" TargetMode="External"/><Relationship Id="rId16" Type="http://schemas.openxmlformats.org/officeDocument/2006/relationships/hyperlink" Target="https://www.youtube.com/watch?v=0qmI2tXtkAw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bbl7dS-IXWI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youtu.be/VQA0F80uKf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fzo0j7RSDvnnjcB2VHHMuRE4Q==">AMUW2mXwbv2t3yAsolBxhKgGcsalvU7rOcZ+rpreBOmH/fybYJ4dlMI0xWpLKw64FiWSW1WjC3mcyAKvoiHG1uAn1AyMEJi5zkDv8Dn4EJ7tawlV09807NQOIsNPlajpQJrh+xjXGBMbJPRGe+/hmBedqEXSiJ0AZA==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2019-08-08T12:39:00Z</dcterms:created>
  <dc:creator>polito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Grizli777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