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Ind w:w="0.0" w:type="dxa"/>
        <w:tblLayout w:type="fixed"/>
        <w:tblLook w:val="0000"/>
      </w:tblPr>
      <w:tblGrid>
        <w:gridCol w:w="3085"/>
        <w:gridCol w:w="11624"/>
        <w:tblGridChange w:id="0">
          <w:tblGrid>
            <w:gridCol w:w="3085"/>
            <w:gridCol w:w="1162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332230" cy="1329055"/>
                  <wp:effectExtent b="0" l="0" r="0" t="0"/>
                  <wp:docPr id="10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3290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7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“Scuola Sicura”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7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Progetto di integrazione della sicurezza del lavoro nei curricola della scuola secondaria di 2°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43.0" w:type="dxa"/>
        <w:jc w:val="left"/>
        <w:tblInd w:w="-72.0" w:type="dxa"/>
        <w:tblLayout w:type="fixed"/>
        <w:tblLook w:val="0000"/>
      </w:tblPr>
      <w:tblGrid>
        <w:gridCol w:w="2977"/>
        <w:gridCol w:w="4962"/>
        <w:gridCol w:w="6804"/>
        <w:tblGridChange w:id="0">
          <w:tblGrid>
            <w:gridCol w:w="2977"/>
            <w:gridCol w:w="4962"/>
            <w:gridCol w:w="6804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COMPETENZA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1 - Agire responsabilmente e proteggere sé e gli altri per prevenire infortuni e malattie professionali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U.F.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INFORTUNI E MALATTIE PROFESSIONALI- Modulo 1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Tecnico-Scientifica (Matematica)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CLASSI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Seconde ITI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Entro il primo periodo  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2268"/>
        <w:gridCol w:w="3119"/>
        <w:gridCol w:w="3118"/>
        <w:gridCol w:w="3338"/>
        <w:tblGridChange w:id="0">
          <w:tblGrid>
            <w:gridCol w:w="2943"/>
            <w:gridCol w:w="2268"/>
            <w:gridCol w:w="3119"/>
            <w:gridCol w:w="3118"/>
            <w:gridCol w:w="3338"/>
          </w:tblGrid>
        </w:tblGridChange>
      </w:tblGrid>
      <w:tr>
        <w:trPr>
          <w:trHeight w:val="48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MOD.1SYLLABUS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MATERIALI  DIDATTICI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ssociare ad ogni indice il suo significato in relazione ai livelli di sicurezza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Leggere e interpretare i dati del rapporti annuali regionali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Riconoscere l’importanza dell’analisi degli incidenti mancati per il miglioramento del sistema qualità di prevenzioni infortuni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comparti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vari indici infortunistici (definizioni)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situazione infortuni in Lombardia dal rapporto annuale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Incidenti mancati: definizione e importanza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2 - Infortuni e malattie professionali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 – Indici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2.1.1 Indici infortunistici per comparto e nella ns. provincia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2.1.2 Le principali malattie professionali per comparto e provincia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 Incidenti mancati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2.2.1 Segnalazione, registrazione e analisi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Definizione dei comparti dal sito INAIL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f0"/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b0f0"/>
                  <w:sz w:val="22"/>
                  <w:szCs w:val="22"/>
                  <w:u w:val="single"/>
                  <w:vertAlign w:val="baseline"/>
                  <w:rtl w:val="0"/>
                </w:rPr>
                <w:t xml:space="preserve">https://appsricercascientifica.inail.it/profili_di_rischio/?ord=ateco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(lezione frontale)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2. Analisi della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 banca dati dei "Profili di Rischio di Comparto"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vertAlign w:val="baselin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b0f0"/>
                  <w:sz w:val="22"/>
                  <w:szCs w:val="22"/>
                  <w:u w:val="single"/>
                  <w:vertAlign w:val="baseline"/>
                  <w:rtl w:val="0"/>
                </w:rPr>
                <w:t xml:space="preserve">https://appsricercascientifica.inail.it/profili_di_rischio/?ord=ateco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(a scelta del docente, sulla base dell’indirizzo della scuola)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(a gruppi, attività guidata dal docente, se possibile in aula informatica)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3. Lettura ed analisi delle principali tabelle e indici del rapporto annuale Lombardia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b0f0"/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b0f0"/>
                  <w:sz w:val="22"/>
                  <w:szCs w:val="22"/>
                  <w:u w:val="single"/>
                  <w:vertAlign w:val="baseline"/>
                  <w:rtl w:val="0"/>
                </w:rPr>
                <w:t xml:space="preserve">https://www.inail.it/cs/internet/docs/alg-rapp-lombardia-2016-appendice-statistica-2016.pdf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color w:val="00b0f0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(a gruppi, attività guidata dal docente)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4. concetto di incidente mancato e impatto sulla qualità del sistema di prevenzione infortuni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(brainstorming preliminare e  lezione dialogata)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slides a cura del docente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VERIFICA FINALE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       valutazione disciplinare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test scritto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Durata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30 min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TEMPO COMPLESSIVO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lezione e analisi dati   1 ora e 30minuti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totale 2 ore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1906" w:w="16838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Titolo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und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>
    <w:name w:val="Titolo 1 Carattere"/>
    <w:next w:val="Titolo1Carattere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www.inail.it/cs/internet/docs/alg-rapp-lombardia-2016-appendice-statistica-2016.pdf" TargetMode="External"/><Relationship Id="rId9" Type="http://schemas.openxmlformats.org/officeDocument/2006/relationships/hyperlink" Target="https://appsricercascientifica.inail.it/profili_di_rischio/?ord=ate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ppsricercascientifica.inail.it/profili_di_rischio/?ord=ate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rWQDJEyw6xBrZdS3fxMhVUTwxA==">AMUW2mX8yyvGBBhlkTdGixBziBzyqRpsLSPEjejH2W3NlKiVM8czm2RbvVF5F7yil5Bk29rRlRXfEhCgvCN3H2LKRMaWF2nSpnyUSteWOBaf/oSdHDPWjfZ9VYThAvMi8v4tzSyQexkx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2019-08-09T10:27:00Z</dcterms:created>
  <dc:creator>polito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